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6F7894" w14:paraId="41ACAA14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FA34D" w14:textId="77777777" w:rsidR="006F7894" w:rsidRDefault="006F7894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6F7894" w14:paraId="79C121ED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87D70" w14:textId="4E15AAC4" w:rsidR="006F7894" w:rsidRDefault="000C11B9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49C072E" wp14:editId="203FE3DF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179439605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42128F4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40CC2A61" wp14:editId="31152D1C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F7894" w14:paraId="7CE5B1FE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F8533" w14:textId="77777777" w:rsidR="006F7894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SID0000000003803873</w:t>
                  </w:r>
                </w:p>
              </w:tc>
            </w:tr>
          </w:tbl>
          <w:p w14:paraId="12EA4D85" w14:textId="77777777" w:rsidR="006F7894" w:rsidRDefault="006F7894">
            <w:pPr>
              <w:spacing w:line="1" w:lineRule="auto"/>
            </w:pPr>
          </w:p>
        </w:tc>
      </w:tr>
    </w:tbl>
    <w:p w14:paraId="1805950A" w14:textId="77777777" w:rsidR="006F7894" w:rsidRDefault="006F7894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6F7894" w14:paraId="5E4BA7DA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3356F5" w14:textId="4DCA0F8F" w:rsidR="006F7894" w:rsidRDefault="000C11B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382ADB1" wp14:editId="779C99E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1636640373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AA4747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74E5310" wp14:editId="1D27465B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19BC2EE" w14:textId="77777777" w:rsidR="006F789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S.A.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1FAB4" w14:textId="77777777" w:rsidR="006F7894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6F7894" w14:paraId="406E62C8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3595" w14:textId="77777777" w:rsidR="006F7894" w:rsidRDefault="006F7894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B515F" w14:textId="77777777" w:rsidR="006F7894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84DA" w14:textId="77777777" w:rsidR="006F789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OBI/36/2503378</w:t>
            </w:r>
          </w:p>
        </w:tc>
      </w:tr>
    </w:tbl>
    <w:p w14:paraId="65D06659" w14:textId="77777777" w:rsidR="006F7894" w:rsidRDefault="006F7894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6F7894" w14:paraId="7F454B04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6F7894" w14:paraId="7B8E3C53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6F7894" w14:paraId="7A3DE173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6F3606B" w14:textId="77777777" w:rsidR="006F789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 xml:space="preserve">SPECYFIKACJA TECHNICZNA WYKONANIA I ODBIORU 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br/>
                          <w:t>ROBÓT BUDOWLANYCH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1C6948E" w14:textId="77777777" w:rsidR="006F789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3</w:t>
                        </w:r>
                      </w:p>
                    </w:tc>
                  </w:tr>
                </w:tbl>
                <w:p w14:paraId="32FEFF20" w14:textId="77777777" w:rsidR="006F7894" w:rsidRDefault="006F7894">
                  <w:pPr>
                    <w:spacing w:line="1" w:lineRule="auto"/>
                  </w:pPr>
                </w:p>
              </w:tc>
            </w:tr>
          </w:tbl>
          <w:p w14:paraId="1AAD23DB" w14:textId="77777777" w:rsidR="006F7894" w:rsidRDefault="006F7894">
            <w:pPr>
              <w:spacing w:line="1" w:lineRule="auto"/>
            </w:pPr>
          </w:p>
        </w:tc>
      </w:tr>
      <w:tr w:rsidR="006F7894" w14:paraId="3CAF5706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BDD14" w14:textId="77777777" w:rsidR="006F7894" w:rsidRDefault="006F7894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4" w:type="dxa"/>
              <w:tblLayout w:type="fixed"/>
              <w:tblLook w:val="01E0" w:firstRow="1" w:lastRow="1" w:firstColumn="1" w:lastColumn="1" w:noHBand="0" w:noVBand="0"/>
            </w:tblPr>
            <w:tblGrid>
              <w:gridCol w:w="365"/>
              <w:gridCol w:w="365"/>
              <w:gridCol w:w="10294"/>
            </w:tblGrid>
            <w:tr w:rsidR="006F7894" w14:paraId="362BCAC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D0F38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DD812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706C7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655CD4B2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0ED689" w14:textId="77777777" w:rsidR="006F78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59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491FFB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6F7894" w14:paraId="3B4C16F6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89BD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E4AAA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315E6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34E8723F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99F5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229AF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62C91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6F7894" w14:paraId="21038564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39DD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C5CA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C9C43" w14:textId="759E1161" w:rsidR="006F7894" w:rsidRDefault="00000000">
                  <w:pPr>
                    <w:jc w:val="both"/>
                  </w:pPr>
                  <w:bookmarkStart w:id="6" w:name="__bookmark_7"/>
                  <w:bookmarkStart w:id="7" w:name="__bookmark_8"/>
                  <w:bookmarkEnd w:id="6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Krokowa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Lisewska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1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nr </w:t>
                  </w:r>
                  <w:r w:rsidR="000C11B9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dział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.: Krokowa-58/8,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6F7894" w14:paraId="3586611E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21190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C926BC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DFDF4C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6F7894" w14:paraId="30AEDE57" w14:textId="77777777"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48950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B668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1029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7EE53" w14:textId="137896DB" w:rsidR="006F7894" w:rsidRDefault="00000000">
                  <w:pPr>
                    <w:jc w:val="both"/>
                  </w:pPr>
                  <w:bookmarkStart w:id="10" w:name="__bookmark_13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 xml:space="preserve">Zadanie: 1 Wykonanie prac: montaż 2x P2 przy ist. już ZK, wykonanie powiązania wg WP-P/25/042935; projektu: 2025/12/04594/36MMD. Prace wykonać z </w:t>
                  </w:r>
                  <w:r w:rsidR="000C11B9"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wyłączeniem</w:t>
                  </w: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. OBI/36/2503378</w:t>
                  </w:r>
                </w:p>
              </w:tc>
            </w:tr>
          </w:tbl>
          <w:p w14:paraId="3F947092" w14:textId="77777777" w:rsidR="006F7894" w:rsidRDefault="006F7894">
            <w:pPr>
              <w:spacing w:line="1" w:lineRule="auto"/>
            </w:pPr>
          </w:p>
        </w:tc>
      </w:tr>
      <w:tr w:rsidR="006F7894" w14:paraId="2E984657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A4DAF" w14:textId="77777777" w:rsidR="006F7894" w:rsidRDefault="006F789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6F7894" w14:paraId="787BC92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2F78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E1443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AC26AE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54C0F8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7A85B57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1B072" w14:textId="77777777" w:rsidR="006F78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3ACADF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PROWADZENIA ROBÓT</w:t>
                  </w:r>
                </w:p>
              </w:tc>
            </w:tr>
            <w:tr w:rsidR="006F7894" w14:paraId="4B46158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8F51A5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C28CA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5C557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09378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1447ADE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5631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A845C5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898889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Rozpoczęcie robót:</w:t>
                  </w:r>
                </w:p>
              </w:tc>
            </w:tr>
            <w:tr w:rsidR="006F7894" w14:paraId="165C1E3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E6A73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9045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75CC7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EE2B5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Wykonawca może przystąpić do wykonywania robót po przejęciu terenu budowy od Zamawiającego. </w:t>
                  </w:r>
                </w:p>
              </w:tc>
            </w:tr>
            <w:tr w:rsidR="006F7894" w14:paraId="4106D57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0AD8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DE3B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E4DA5C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99EC31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 przejęciu terenu budowy, na żądanie Zamawiającego Wykonawca sporządzi i uzgodni z Zamawiającym harmonogram realizacji robót objętych niniejszą Specyfikacją.</w:t>
                  </w:r>
                </w:p>
              </w:tc>
            </w:tr>
            <w:tr w:rsidR="006F7894" w14:paraId="77BBFB0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7080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B9BF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ACE4F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99168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Podstawową formą realizacji zadań na urządzeniach nn, jest technologia prac pod napięciem (PPN). Aby móc realizować prace w technologii PPN Wykonawca zobowiązany jest do podpisania porozumienia w sprawie współpracy i organizacji prac wykonywanych w technologii PPN.</w:t>
                  </w:r>
                </w:p>
              </w:tc>
            </w:tr>
            <w:tr w:rsidR="006F7894" w14:paraId="03F5FEB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9B0B6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1019D9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C679B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F9F7B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Podczas wykonywania prac, dla których nie można zastosować technologii PPN, Wykonawca zobowiązany jest:</w:t>
                  </w:r>
                </w:p>
              </w:tc>
            </w:tr>
            <w:tr w:rsidR="006F7894" w14:paraId="05F8ADE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95B78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76CBC9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4928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26C500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 uzgodnić z Zamawiającym sposób realizacji pracy:</w:t>
                  </w:r>
                </w:p>
                <w:p w14:paraId="3760570F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Wykonawca będzie realizować we własnym zakresie przełączenia ruchowe, jedynie za zgodą Zamawiającego, zgodnie z „Zasadami dopuszczeń do pracy zespołów wykonawców zewnętrznych przy urządzeniach elektroenergetycznych Energa-Operator S.A.” dostępnymi na stronie internetowej Zamawiającego,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w pozostałych przypadkach przełączenia ruchowe realizować będzie Zamawiający.</w:t>
                  </w:r>
                </w:p>
              </w:tc>
            </w:tr>
            <w:tr w:rsidR="006F7894" w14:paraId="535BDE5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4F78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9944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89EFD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1C2D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zapewnić zasilanie odbiorców z agregatu/agregatów prądotwórczych w następującej konfiguracji:</w:t>
                  </w:r>
                </w:p>
              </w:tc>
            </w:tr>
            <w:tr w:rsidR="006F7894" w14:paraId="7BC877E5" w14:textId="77777777">
              <w:trPr>
                <w:trHeight w:hRule="exact" w:val="283"/>
              </w:trPr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6D606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772F5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1F54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99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965"/>
                  </w:tblGrid>
                  <w:tr w:rsidR="006F7894" w14:paraId="59015C8F" w14:textId="77777777">
                    <w:tc>
                      <w:tcPr>
                        <w:tcW w:w="99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B4C4BB7" w14:textId="77777777" w:rsidR="006F7894" w:rsidRDefault="00000000">
                        <w:pPr>
                          <w:spacing w:line="1" w:lineRule="auto"/>
                          <w:jc w:val="both"/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 xml:space="preserve"> </w:t>
                        </w:r>
                      </w:p>
                    </w:tc>
                  </w:tr>
                </w:tbl>
                <w:p w14:paraId="2448B2D1" w14:textId="77777777" w:rsidR="006F7894" w:rsidRDefault="006F7894">
                  <w:pPr>
                    <w:jc w:val="both"/>
                  </w:pPr>
                </w:p>
                <w:p w14:paraId="1400BFBD" w14:textId="77777777" w:rsidR="006F7894" w:rsidRDefault="006F7894">
                  <w:pPr>
                    <w:spacing w:line="1" w:lineRule="auto"/>
                  </w:pPr>
                </w:p>
              </w:tc>
            </w:tr>
            <w:tr w:rsidR="006F7894" w14:paraId="35E88AE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C7BE9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A6CE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D0391A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2B5F01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miejsce instalacji agregatu/agregatów prądotwórczych Wykonawca jest zobowiązany uzgodnić z Zamawiającym,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parametry jakościowe dostarczanej energii elektrycznej z agregatów muszą być nie gorsze niż określone w Rozporządzeniu Ministra Klimatu i Środowiska z dnia 22 marca 2023 r. w sprawie szczegółowych warunków funkcjonowania systemu elektroenergetycznego (Dz.U. z 2023 r. poz. 819, z późn. zm.),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odpowiedzialność za ewentualne szkody na osobie i mieniu oraz związane z tym roszczenia, wynikające z jakości dostarczanej energii elektrycznej podczas pracy agregatu, spoczywa na Wykonawcy,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w przypadku wykorzystywania agregatów bez synchronizacji proces przyłączenia agregatu i przełączania zasilania należy organizować tak, aby przerwa związana z przełączeniem odbiorców z zasilania z systemu elektroenergetycznego na zasilanie z agregatu prądotwórczego nie przekraczała 3 minut. Również w sytuacji powrotu przełączenia zasilania z agregatu na zasilanie z systemu przerwa w zasilaniu odbiorców nie powinna przekroczyć 3 minut.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w uzasadnionych przypadkach Zamawiający dopuszcza wykonanie prac z wyłączeniem jeżeli realizacja prac związanych z procesem przyłączenia/odłączenia agregatu oraz dokonania przełączeń zasilania wymaga wyłączenia dłuższego niż 3 minuty Zamawiający dopuszcza realizację prac z wyłączeniem, zgodnie ze „Standardami dotyczącymi ograniczenia przerw planowych” dostępnymi na stronie internetowej Zamawiającego, po uprzednim uzgodnieniu z Zamawiającym. Wówczas maksymalny, łączny czas wyłączenia nie może przekroczyć 15 minut.</w:t>
                  </w:r>
                </w:p>
              </w:tc>
            </w:tr>
            <w:tr w:rsidR="006F7894" w14:paraId="41063DC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26463E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18F7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8B07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7FF28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uzgodnić z Zamawiającym terminy i czasy wyłączeń:</w:t>
                  </w:r>
                </w:p>
                <w:tbl>
                  <w:tblPr>
                    <w:tblOverlap w:val="never"/>
                    <w:tblW w:w="99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965"/>
                  </w:tblGrid>
                  <w:tr w:rsidR="006F7894" w14:paraId="798527F9" w14:textId="77777777">
                    <w:tc>
                      <w:tcPr>
                        <w:tcW w:w="99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7487AA" w14:textId="7A01FAD8" w:rsidR="006F7894" w:rsidRDefault="00000000">
                        <w:pPr>
                          <w:jc w:val="both"/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000000"/>
                          </w:rPr>
                          <w:t>- maksymalny, łączny czas wyłączenia podczas realizacji przedmiotowego zadania nie może przekroczyć</w:t>
                        </w:r>
                        <w:r w:rsidR="000C11B9">
                          <w:rPr>
                            <w:rFonts w:ascii="Tahoma" w:eastAsia="Tahoma" w:hAnsi="Tahoma" w:cs="Tahoma"/>
                            <w:b/>
                            <w:bCs/>
                            <w:color w:val="000000"/>
                          </w:rPr>
                          <w:t xml:space="preserve"> 4h</w:t>
                        </w:r>
                      </w:p>
                    </w:tc>
                  </w:tr>
                </w:tbl>
                <w:p w14:paraId="045B6389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w przypadku realizacji prac z wyłączeniem Wykonawca zobowiązany jest do wywieszenia, w obszarze objętym wyłączeniem, w miejscach i ilości wskazanej przez Zamawiającego, plakatów informujących o planowanym wyłączeniu dla tych prac, w których Zamawiający będzie tego wymagał,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- plakatowanie obszaru podlegającego wyłączeniu jest elementem przygotowania strefy pracy,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Zamawiający przekaże Wykonawcy przygotowane plakaty w wersji elektronicznej, po uzgodnieniu terminów i czasów wyłączeń.</w:t>
                  </w:r>
                </w:p>
              </w:tc>
            </w:tr>
            <w:tr w:rsidR="006F7894" w14:paraId="00BC3BF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D18A5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73681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62AE0E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Zmiana formy realizacji zadania w zakresie wyłączeń oraz zasady uzgadniania wyłączeń:</w:t>
                  </w:r>
                </w:p>
              </w:tc>
            </w:tr>
            <w:tr w:rsidR="006F7894" w14:paraId="753D901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4FCE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77B82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1CF31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D68F20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Jeżeli w trakcie realizacji zadania okaże się niemożliwe wykonanie prac zgodnie z zapisami pkt B.1.3 oraz B.1.4 lub na żądanie Zamawiającego, dopuszcza się realizację prac z wyłączeniem, zgodnie ze „Standardami dotyczącymi ograniczenia przerw planowych” dostępnymi na stronie internetowej Zamawiającego, po uprzednim pisemnym uzgodnieniu z Zamawiającym.</w:t>
                  </w:r>
                </w:p>
              </w:tc>
            </w:tr>
            <w:tr w:rsidR="006F7894" w14:paraId="5516DA0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CCED6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BC9B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5D6F6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84434F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 realizacji prac z wyłączeniem, Wykonawca zobowiązany jest do uzgodnienia z Zamawiającym terminów i czasów wyłączeń. Uzgodnione czasy wyłączeń podlegają rozliczeniu powykonawczemu i są podstawą do naliczenia kar, zgodnie z postanowieniami Ogólnych Warunków Umów, w przypadku ich przekroczenia.</w:t>
                  </w:r>
                </w:p>
              </w:tc>
            </w:tr>
            <w:tr w:rsidR="006F7894" w14:paraId="0C8D836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8394E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B469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00637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B5375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Wniosek dotyczący wyłączeń linii energetycznych nn, SN wraz z proponowanym harmonogramem realizacji robót i wyłączeń Wykonawca jest zobowiązany złożyć Zamawiającemu na co najmniej 14 dni roboczych przed planowanym pierwszym wyłączeniem.</w:t>
                  </w:r>
                </w:p>
              </w:tc>
            </w:tr>
            <w:tr w:rsidR="006F7894" w14:paraId="5D81616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F7B0D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8AD9B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8EA4C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Sposób prowadzenia dokumentów budowy:</w:t>
                  </w:r>
                </w:p>
              </w:tc>
            </w:tr>
            <w:tr w:rsidR="006F7894" w14:paraId="48BA8B1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8215D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8DA5A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83CB3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D7ABE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 realizacji prac na podstawie decyzji o pozwoleniu na budowę lub zgłoszenia, dziennik budowy (jeżeli jest wymagany) winien być przechowywany, zabezpieczony i prowadzony zgodnie z ustawą Prawo Budowlane.</w:t>
                  </w:r>
                </w:p>
              </w:tc>
            </w:tr>
            <w:tr w:rsidR="006F7894" w14:paraId="2504F9C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76B07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BDD0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A562A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86B30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Czynności geodezyjne wykonywane na budowie winny mieć odzwierciedlenie w dzienniku budowy.</w:t>
                  </w:r>
                </w:p>
              </w:tc>
            </w:tr>
            <w:tr w:rsidR="006F7894" w14:paraId="4AA0E97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F7CD8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9548BA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3F4BD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jest zobowiązany do:</w:t>
                  </w:r>
                </w:p>
              </w:tc>
            </w:tr>
            <w:tr w:rsidR="006F7894" w14:paraId="7160035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8C51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E7EF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F9A1A0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A2D13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Realizacji robót zgodnie z obowiązującymi u Zamawiającego Instrukcjami i Standardami technicznymi w Energa-Operator S.A. dostępnymi na stronie internetowej Zamawiającego.</w:t>
                  </w:r>
                </w:p>
              </w:tc>
            </w:tr>
            <w:tr w:rsidR="006F7894" w14:paraId="6EEB768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D582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CB77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68F58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5F16A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Przekazywania do magazynu wskazanego przez Zamawiającego materiałów z demontażu, określonych w załączniku nr 1 do Specyfikacji „Wykaz materiału z demontażu przeznaczonego do zwrotu Zamawiającemu”. Materiały z demontażu nie podlegają przekazaniu do magazynu w przypadku braku załącznika nr 1 do Specyfikacji.</w:t>
                  </w:r>
                </w:p>
              </w:tc>
            </w:tr>
            <w:tr w:rsidR="006F7894" w14:paraId="63F7CFE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EFF2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004A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ED043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485529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Zagospodarowania we własnym zakresie i na własny koszt wszystkich powstałych w trakcie procesu budowlanego odpadów (złom stalowy i kolorowy, prefabrykaty betonowe, porcelana, drewno, itd.), zgodnie z przepisami dotyczącymi gospodarki odpadami, poza określonymi w ppkt 2.</w:t>
                  </w:r>
                </w:p>
              </w:tc>
            </w:tr>
            <w:tr w:rsidR="006F7894" w14:paraId="13A300C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07C4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BBC8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D5F7C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5185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Informowania Zamawiającego o wytworzeniu na budowie nieprzewidzianych (w Specyfikacji) odpadów, a w szczególności odpadów niebezpiecznych.</w:t>
                  </w:r>
                </w:p>
              </w:tc>
            </w:tr>
            <w:tr w:rsidR="006F7894" w14:paraId="7628D1C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2411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7E4E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61C5B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3ABB1A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Informowania Zamawiającego o wszelkich zdarzeniach mogących negatywnie oddziaływać na środowisko.</w:t>
                  </w:r>
                </w:p>
              </w:tc>
            </w:tr>
            <w:tr w:rsidR="006F7894" w14:paraId="2CF8CC3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57AE5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48595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92B24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8BC34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Usuwania na własny koszt i własnym staraniem skutków wszelkich zdarzeń negatywnie oddziałujących na środowisko lub mogących negatywnie oddziaływać na nie w przyszłości, które wynikły z przyczyn leżących po stronie Wykonawcy.</w:t>
                  </w:r>
                </w:p>
              </w:tc>
            </w:tr>
            <w:tr w:rsidR="006F7894" w14:paraId="334BC0D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0269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5397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9B09E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7.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96DF3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Organizowania pracy w sposób niezagrażający środowisku naturalnemu.</w:t>
                  </w:r>
                </w:p>
              </w:tc>
            </w:tr>
            <w:tr w:rsidR="006F7894" w14:paraId="4C2A761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2EA5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46A2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91CED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8.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7AA3B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Likwidacji terenu budowy i pełnego uporządkowania terenu, na którym były prowadzone roboty budowlane i doprowadzenia do stanu poprzedniego albo co najmniej właściwego powierzchni terenu (w tym w zakresie jego ukształtowania oraz standardów jakości ziemi), również nawierzchni urządzonych.</w:t>
                  </w:r>
                </w:p>
              </w:tc>
            </w:tr>
            <w:tr w:rsidR="006F7894" w14:paraId="6C12034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2513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174AE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613AC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9.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FD8CDD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Podłączenia wybudowanych/przebudowywanych urządzeń SN oraz nn do sieci elektroenergetycznej Zamawiającego.</w:t>
                  </w:r>
                </w:p>
              </w:tc>
            </w:tr>
            <w:tr w:rsidR="006F7894" w14:paraId="35F38AF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3AFF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51E74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34FA3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10.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2F1D0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Podłączenia wybudowanych/przebudowanych urządzeń nn do sieci kablowej nn, sieci napowietrznej nn oraz rozdzielnic nn Zamawiającego, winny być realizowane w technologii PPN. </w:t>
                  </w:r>
                </w:p>
              </w:tc>
            </w:tr>
            <w:tr w:rsidR="006F7894" w14:paraId="58D4429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7B7E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6979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18B89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2FC4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Realizacji prac w technologii PPN zgodnie z:</w:t>
                  </w:r>
                </w:p>
              </w:tc>
            </w:tr>
            <w:tr w:rsidR="006F7894" w14:paraId="16CEB07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CB50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891978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A2E13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6E5E7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Instrukcją prac pod napięciem przy elektroenergetycznych liniach napowietrznych i kablowych oraz urządzeniach rozdzielczych do 1 kV,</w:t>
                  </w:r>
                </w:p>
              </w:tc>
            </w:tr>
            <w:tr w:rsidR="006F7894" w14:paraId="559D93F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4FED5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0E1EE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85C4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8CA17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Zasadami organizacji i wykonywania prac pod napięciem przez wykonawców zewnętrznych na urządzeniach i instalacjach elektroenergetycznych do 1 kV Energa-Operator S.A.,</w:t>
                  </w:r>
                </w:p>
              </w:tc>
            </w:tr>
            <w:tr w:rsidR="006F7894" w14:paraId="086F780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2731A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46766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390B9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7F305E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dostępnymi na stronie internetowej Zamawiającego.</w:t>
                  </w:r>
                </w:p>
              </w:tc>
            </w:tr>
            <w:tr w:rsidR="006F7894" w14:paraId="3A25833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5CF51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27A6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F54A2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E84B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Opracowania i uzgodnienia z właściwym zarządcą drogi projektu zmiany organizacji ruchu drogowego w obrębie prowadzonych prac oraz ponoszenia opłat za zajęcie pasa drogowego, terenów należących do PKP SA oraz innych terenów za zajęcie których właściwy zarządca nałożył opłatę w drodze decyzji.</w:t>
                  </w:r>
                </w:p>
              </w:tc>
            </w:tr>
            <w:tr w:rsidR="006F7894" w14:paraId="0B096B9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26E988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D9F47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4BFA4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B8CFD1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Uzyskania decyzji i uzgodnień administracyjnych związanych z realizacją robót (z wyjątkiem opłaty wynikającej z decyzji o umieszczeniu w pasie drogowym urządzeń infrastruktury technicznej niezwiązanej z potrzebami zarządzania drogami).</w:t>
                  </w:r>
                </w:p>
              </w:tc>
            </w:tr>
            <w:tr w:rsidR="006F7894" w14:paraId="0027517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0E0C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B641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EAC81A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B64CF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Wypłaty ewentualnych odszkodowań za zniszczone w trakcie realizacji robót urządzenia, tereny i plony.</w:t>
                  </w:r>
                </w:p>
              </w:tc>
            </w:tr>
            <w:tr w:rsidR="006F7894" w14:paraId="138BEBA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CE3D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ED13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CB566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15.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A7C70B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 pomiarów, badań i prób technicznych wybudowanych urządzeń elektroenergetycznych wymienionych w Specyfikacji technicznej wykonania i odbioru robót budowlanych z zachowaniem następującego podziału obowiązków: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a) badania linii kablowych nn: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podstawowe – prowadzi oraz dokumentuje Wykonawca,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b) badania linii kablowych SN: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podstawowe – prowadzi oraz dokumentuje Wykonawca,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diagnostyczne – pierwsze badanie diagnostyczne zleca oraz dokumentuje Zamawiający,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c) badania linii kablowych WN: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podstawowe – prowadzi oraz dokumentuje Wykonawca,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- badania diagnostyczne – prowadzi oraz dokumentuje Wykonawca.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 xml:space="preserve"> Zakres badań podstawowych i diagnostycznych dla linii kablowych WN i SN określony jest w „Instrukcji wykonania badań linii kablowych WN i SN” obowiązującej w Energa-Operator S.A.</w:t>
                  </w:r>
                </w:p>
              </w:tc>
            </w:tr>
            <w:tr w:rsidR="006F7894" w14:paraId="1F6CC80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C4CC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79F90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29AAB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16.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45CE7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Dla linii kablowej SN 15 kV o długości powyżej 50 m – powiadomienia Zamawiającego (Inspektora Nadzoru), z 10 dniowym wyprzedzeniem o planowanym terminie zabudowy linii kablowej SN 15 kV oraz umożliwi firmie działającej w imieniu Zamawiającego na przeprowadzenie badań diagnostycznych. Przed przystąpieniem do prac Wykonawca ustali z Zamawiającym szczegóły związane z przeprowadzeniem badań diagnostycznych, w tym sposób przygotowania kabla do badań.</w:t>
                  </w:r>
                </w:p>
              </w:tc>
            </w:tr>
            <w:tr w:rsidR="006F7894" w14:paraId="12BD3B6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2CB0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729A2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08F84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17.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E85BC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Usunięcia uchybień, w przypadku ich stwierdzenia w trakcie dokonywanie kontroli/badań, zgodnie z zaleceniami określonymi w protokole z badań diagnostycznych, który Zamawiający dostarczy Wykonawcy w ciągu 5 dni roboczych od dokonanej kontroli/badań.</w:t>
                  </w:r>
                </w:p>
              </w:tc>
            </w:tr>
            <w:tr w:rsidR="006F7894" w14:paraId="3D59DD3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D1B3E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AC2D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05C43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18.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04C3F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 ewentualnych robót dodatkowych niezbędnych do wykonania zamówienia podstawowego lub robót zamiennych. Ustalenie wartości tych robót nastąpi na podstawie opracowanych przez Wykonawcę kosztorysów sporządzonych w oparciu o katalogi KNR z zastosowaniem stawek i wskaźników cenotwórczych zamieszczonych w Informacjach o cenach czynników produkcji SEKOCENBUD dla regionu zgodnego z siedzibą Zamawiającego, z kwartału poprzedzającego termin realizacji robót. Dla prac w technologii PPN – stawki i wskaźniki przyjmowane będą wg średniego poziomu cen, dla pozostałych – wg minimalnego. Przygotowane przez Wykonawcę kosztorysy muszą uzyskać akceptację Zamawiającego. Zatwierdzone kosztorysy stanowią podstawę do ustalenia ostatecznej wartości robót dodatkowych.</w:t>
                  </w:r>
                </w:p>
              </w:tc>
            </w:tr>
            <w:tr w:rsidR="006F7894" w14:paraId="50BAD5F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882FA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97EC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A2437C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19.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3AAC3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Prowadzenia ewidencji wszelkich zmian w dokumentacji projektowej umożliwiającej przygotowanie dokumentacji powykonawczej obiektu budowlanego. </w:t>
                  </w:r>
                </w:p>
              </w:tc>
            </w:tr>
            <w:tr w:rsidR="006F7894" w14:paraId="5991138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AEC6B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907A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6A673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20.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C4006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 na etapie składania oferty, harmonogramu rzeczowo-finansowego.</w:t>
                  </w:r>
                </w:p>
              </w:tc>
            </w:tr>
            <w:tr w:rsidR="006F7894" w14:paraId="14DE996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A5EFD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EFCD5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6986A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211B8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Realizowania wszelkich obowiązków Zamawiającego, wynikających z zawartych przez Zamawiającego odrębnych umów najmu istniejących słupów elektroenergetycznych na potrzeby podwieszenia technicznej infrastruktury obcej, o ile Zamawiający poinformował Wykonawcę o istnieniu danej Umowy oraz brzmieniu rzeczonych obowiązków. Powyższe ma zastosowanie w przypadkach realizowania przez Wykonawcę jakichkolwiek prac na i przy urządzeniach Zamawiającego, na których jednocześnie zamontowana została obca infrastruktura techniczna (np. sieć oświetlenia drogowego, sieć telekomunikacyjna, itp.).</w:t>
                  </w:r>
                </w:p>
              </w:tc>
            </w:tr>
            <w:tr w:rsidR="006F7894" w14:paraId="14C1D21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F20C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88C2B6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A2B334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Zaopatrzenie budowy w materiały i urządzenia:</w:t>
                  </w:r>
                </w:p>
              </w:tc>
            </w:tr>
            <w:tr w:rsidR="006F7894" w14:paraId="5608CC7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5B47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9199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77FF5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64CC9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Dostawa inwestorska obejmuje następujące materiały i urządzenia:</w:t>
                  </w:r>
                </w:p>
              </w:tc>
            </w:tr>
            <w:tr w:rsidR="006F7894" w14:paraId="37AFFA08" w14:textId="77777777" w:rsidTr="000C11B9">
              <w:trPr>
                <w:trHeight w:hRule="exact" w:val="559"/>
              </w:trPr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98B96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0CE1B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CA9C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Borders>
                    <w:top w:val="single" w:sz="18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996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965"/>
                  </w:tblGrid>
                  <w:tr w:rsidR="006F7894" w14:paraId="5FBFCB4F" w14:textId="77777777">
                    <w:tc>
                      <w:tcPr>
                        <w:tcW w:w="996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74B531A" w14:textId="77777777" w:rsidR="006F7894" w:rsidRDefault="00000000">
                        <w:pPr>
                          <w:jc w:val="both"/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 xml:space="preserve"> </w:t>
                        </w: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000000"/>
                          </w:rPr>
                          <w:t>Kabel nn- YAKXS 4x120 - 14m Wkładka MasterKey-W2 - 2szt. Wkładka MasterKey-W4 - 4szt.</w:t>
                        </w:r>
                      </w:p>
                    </w:tc>
                  </w:tr>
                </w:tbl>
                <w:p w14:paraId="5BE77EBF" w14:textId="77777777" w:rsidR="006F7894" w:rsidRDefault="006F7894">
                  <w:pPr>
                    <w:jc w:val="both"/>
                  </w:pPr>
                </w:p>
                <w:p w14:paraId="5AF6588D" w14:textId="77777777" w:rsidR="006F7894" w:rsidRDefault="006F7894">
                  <w:pPr>
                    <w:spacing w:line="1" w:lineRule="auto"/>
                  </w:pPr>
                </w:p>
              </w:tc>
            </w:tr>
            <w:tr w:rsidR="006F7894" w14:paraId="1052DCE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7D27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1AC45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6A9DE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392BD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Powyższe długości przyjęto na podstawie opracowanego projektu budowlanego, Warunków Przyłączenia lub Wytycznych.</w:t>
                  </w:r>
                </w:p>
              </w:tc>
            </w:tr>
            <w:tr w:rsidR="006F7894" w14:paraId="4CCCDBD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1339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548E4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E4227F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0C4C03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Wykonawca, najpóźniej w dniu przekazania placu budowy, otrzyma oryginał potwierdzenia rezerwacji materiałów objętych dostawą inwestorską z Wydziału/Działu Zarządzania Inwestycjami.</w:t>
                  </w:r>
                </w:p>
              </w:tc>
            </w:tr>
            <w:tr w:rsidR="006F7894" w14:paraId="33FD849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9BAC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EC2D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6E4C4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230181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materiałów i urządzeń następuje z magazynu .................................................................... w terminie nie dłuższym niż 7 dni licząc od daty realizacji wskazanej na rezerwacji. Materiały są wydawane w dni robocze, w godzinach 7-14.</w:t>
                  </w:r>
                </w:p>
              </w:tc>
            </w:tr>
            <w:tr w:rsidR="006F7894" w14:paraId="7C13A68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4365A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5D59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FD2DA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8DC98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Podstawą do odbioru materiałów, o których mowa w ppkt 3, jest dokument rezerwacji otrzymany od pracownika Zamawiającego (w tym wydruk otrzymanego pliku pdf).</w:t>
                  </w:r>
                </w:p>
              </w:tc>
            </w:tr>
            <w:tr w:rsidR="006F7894" w14:paraId="74A80C7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89E2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803A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FF993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65E30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odbierze materiał własnym kosztem i staraniem.</w:t>
                  </w:r>
                </w:p>
              </w:tc>
            </w:tr>
            <w:tr w:rsidR="006F7894" w14:paraId="7BF41EC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F3E1F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0906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FB660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45240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Wszystkie materiały (poza wymienionymi w ppkt 1 niezbędne do realizacji robót budowlanych dostarcza Wykonawca.</w:t>
                  </w:r>
                </w:p>
              </w:tc>
            </w:tr>
            <w:tr w:rsidR="006F7894" w14:paraId="6360CBF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D23E9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79243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2EE67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na własny koszt zobowiązuje się do:</w:t>
                  </w:r>
                </w:p>
              </w:tc>
            </w:tr>
            <w:tr w:rsidR="006F7894" w14:paraId="45C6CE0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7EC2BE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1A2F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63440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F5683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Zapewnienia materiałów z dostawy inwestorskiej.</w:t>
                  </w:r>
                </w:p>
              </w:tc>
            </w:tr>
            <w:tr w:rsidR="006F7894" w14:paraId="2320474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DAFF1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781A2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90F282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44DFA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Wykonania następujących prac:</w:t>
                  </w:r>
                </w:p>
              </w:tc>
            </w:tr>
            <w:tr w:rsidR="006F7894" w14:paraId="640B64A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5AAE35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D9EB1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BAD69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D884DD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wyłączeń i dopuszczeń na sieciach WN oraz nn, SN,</w:t>
                  </w:r>
                </w:p>
                <w:p w14:paraId="056DE589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- badań kabli powyżej 1 kV w zakresie diagnostyki, izolacji i szczelności dla linii powyżej 50 m.</w:t>
                  </w:r>
                </w:p>
              </w:tc>
            </w:tr>
            <w:tr w:rsidR="006F7894" w14:paraId="60E709C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22B9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F0466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8EC5B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00EDD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w porozumieniu z Wykonawcą, zastrzega sobie prawo do przeniesienia na Wykonawcę obowiązku realizacji prac związanych z dopuszczeniem zgodnie z „Zasadami dopuszczeń do pracy zespołów Wykonawców zewnętrznych przy urządzeniach elektroenergetycznych Energa-Operator S.A.".</w:t>
                  </w:r>
                </w:p>
              </w:tc>
            </w:tr>
          </w:tbl>
          <w:p w14:paraId="1A6EFACD" w14:textId="77777777" w:rsidR="006F7894" w:rsidRDefault="006F7894">
            <w:pPr>
              <w:spacing w:line="1" w:lineRule="auto"/>
            </w:pPr>
          </w:p>
        </w:tc>
      </w:tr>
      <w:tr w:rsidR="006F7894" w14:paraId="7432046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F5677" w14:textId="77777777" w:rsidR="006F7894" w:rsidRDefault="006F789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6F7894" w14:paraId="1759964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34EB6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8600F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9E069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3087E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3E17519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6E6BA" w14:textId="77777777" w:rsidR="006F78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2E4B9B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STOSOWANYCH MATERIAŁÓW, URZĄDZEŃ, TYPOWYCH ROZWIĄZAŃ</w:t>
                  </w:r>
                </w:p>
              </w:tc>
            </w:tr>
            <w:tr w:rsidR="006F7894" w14:paraId="33745A2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14D3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B3402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A6F715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1CFF9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4CFAB83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343B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398A24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75459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 wbudowania dopuszcza się jedynie materiały i urządzenia znajdujące się na liście materiałów prekwalifikowanych dostępnej na stronie internetowej Zamawiającego i aktualnej na dzień podpisania umowy lub spełniające standardy techniczne obowiązujące dla urządzeń SN i nn określone przez Zamawiającego i aktualne na dzień podpisania umowy. Wszelkie zmiany stosowanych materiałów i urządzeń na inne niż obowiązujące na dzień zawarcia umowy wymagają pisemnego porozumienia Stron umowy. Materiał nieobjęty ww. uregulowaniami Wykonawca uzgodni z Zamawiającym.</w:t>
                  </w:r>
                </w:p>
              </w:tc>
            </w:tr>
            <w:tr w:rsidR="006F7894" w14:paraId="1D1FDDB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7B2A4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25E2F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3E9DE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Wykonawca jest zobowiązany do używania jedynie takiego sprzętu, który nie spowoduje niekorzystnego wpływu na jakość wykonywanych robót, zarówno w miejscu tych robót, jak też przy wykonywaniu czynności pomocniczych oraz w czasie transportu, załadunku i wyładunku materiałów, sprzętu, itp. Na środkach transportowo-sprzętowych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lastRenderedPageBreak/>
                    <w:t>przewożone materiały powinny być zabezpieczone przed ich przemieszczeniem i układane zgodnie z wymaganiami wskazanymi przez producenta.</w:t>
                  </w:r>
                </w:p>
              </w:tc>
            </w:tr>
            <w:tr w:rsidR="006F7894" w14:paraId="283CF61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8976E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2F89F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28C5E7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Materiały i urządzenia nieodpowiadające ww. wymaganiom powinny być niezwłocznie usunięte z placu budowy.</w:t>
                  </w:r>
                </w:p>
              </w:tc>
            </w:tr>
            <w:tr w:rsidR="006F7894" w14:paraId="3F7D083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BA0C5A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8A86C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1F4E6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 zamknięć obiektów elektroenergetycznych należy stosować system typu „Master Key", jednakowy dla wszystkich obiektów i urządzeń oraz zgodny z wytycznymi „Wytyczne w zakresie sposobów zamknięć obiektów elektroenergetycznych oraz prowadzenia gospodarki kluczami energetycznymi w Energa-Operator S.A.” dostępnymi na stronie internetowej Zamawiającego.</w:t>
                  </w:r>
                </w:p>
              </w:tc>
            </w:tr>
            <w:tr w:rsidR="006F7894" w14:paraId="12E772C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074E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19CBC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69177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ofercie należy przewidzieć montaż wkładek typu Master Key do kablowych rozdzielnic szafowych i szafek pomiarowych.</w:t>
                  </w:r>
                </w:p>
              </w:tc>
            </w:tr>
            <w:tr w:rsidR="006F7894" w14:paraId="3F79409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AE92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0359F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6)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5D92B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 obowiązków Wykonawcy w zakresie telesterowania należy:</w:t>
                  </w:r>
                </w:p>
              </w:tc>
            </w:tr>
            <w:tr w:rsidR="006F7894" w14:paraId="6DEAA8F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B0490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EF9A9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B74E5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903269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edycja rozłącznika SN (stacji transformatorowej SN) na schemacie dyspozytorskim w RDM odpowiadającej za dany obszar,</w:t>
                  </w:r>
                </w:p>
              </w:tc>
            </w:tr>
            <w:tr w:rsidR="006F7894" w14:paraId="2E9ED54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17FE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5596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F28D24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D930A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edycja sygnalizacji z rozłącznika SN,</w:t>
                  </w:r>
                </w:p>
              </w:tc>
            </w:tr>
            <w:tr w:rsidR="006F7894" w14:paraId="45F7A90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69CFAE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0FE7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F9E56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A0110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parametryzacja kanału transmisji,</w:t>
                  </w:r>
                </w:p>
              </w:tc>
            </w:tr>
            <w:tr w:rsidR="006F7894" w14:paraId="050DBF2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1BCF0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116F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A7452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8D33EC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sprawdzenie poprawności edycji i transmisji sygnalizacji potwierdzone w formie pisemnej przez RDM odpowiadającej za dany obszar.</w:t>
                  </w:r>
                </w:p>
              </w:tc>
            </w:tr>
          </w:tbl>
          <w:p w14:paraId="7B6BDE09" w14:textId="77777777" w:rsidR="006F7894" w:rsidRDefault="006F7894">
            <w:pPr>
              <w:spacing w:line="1" w:lineRule="auto"/>
            </w:pPr>
          </w:p>
        </w:tc>
      </w:tr>
      <w:tr w:rsidR="006F7894" w14:paraId="7AA54A71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04E2B" w14:textId="77777777" w:rsidR="006F7894" w:rsidRDefault="006F789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6F7894" w14:paraId="5484EF8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3A49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6EB81C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9CFEE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CABB6C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424234D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61152" w14:textId="77777777" w:rsidR="006F78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3334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KONTROLA JAKOŚCI ROBÓT</w:t>
                  </w:r>
                </w:p>
              </w:tc>
            </w:tr>
            <w:tr w:rsidR="006F7894" w14:paraId="7AF5075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2932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03C742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0207F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B6E57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2946006F" w14:textId="77777777">
              <w:trPr>
                <w:trHeight w:val="241"/>
              </w:trPr>
              <w:tc>
                <w:tcPr>
                  <w:tcW w:w="11021" w:type="dxa"/>
                  <w:gridSpan w:val="4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28CCD0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Celem kontroli jest stwierdzenie osiągnięcia założonej jakości wykonywanych robót.</w:t>
                  </w:r>
                </w:p>
              </w:tc>
            </w:tr>
            <w:tr w:rsidR="006F7894" w14:paraId="2DF6BA4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B76F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0D1DA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5F8179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ma obowiązek powiadomienia przedstawiciela Zamawiającego, wskazanego w umowie o wykonanie robót budowlanych, elektronicznie lub na piśmie o terminie wykonywania robót zanikających oraz podlegających zakryciu.</w:t>
                  </w:r>
                </w:p>
              </w:tc>
            </w:tr>
            <w:tr w:rsidR="006F7894" w14:paraId="0DE4B9C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55F06A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5078C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2F5536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kontroli dostarczanych materiałów i urządzeń przed wbudowaniem.</w:t>
                  </w:r>
                </w:p>
              </w:tc>
            </w:tr>
            <w:tr w:rsidR="006F7894" w14:paraId="053C6AD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B8EEBA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AB15B6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CAD2E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Badania w czasie wykonywania robót i po wykonaniu robót:</w:t>
                  </w:r>
                </w:p>
              </w:tc>
            </w:tr>
            <w:tr w:rsidR="006F7894" w14:paraId="2E1BC76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ABB19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48B2D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2504E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F8485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Linie napowietrzne – sprawdzeniu i badaniom podlegają:</w:t>
                  </w:r>
                </w:p>
              </w:tc>
            </w:tr>
            <w:tr w:rsidR="006F7894" w14:paraId="509823E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D48C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EDBE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626D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E1493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 posadowienie słupów (właściwe ustojowanie zależne od kategorii gruntu),</w:t>
                  </w:r>
                </w:p>
              </w:tc>
            </w:tr>
            <w:tr w:rsidR="006F7894" w14:paraId="1AC9ACF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5CF85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71E8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AC23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A638B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trasa linii,</w:t>
                  </w:r>
                </w:p>
              </w:tc>
            </w:tr>
            <w:tr w:rsidR="006F7894" w14:paraId="4EA7D61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DD8B9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00C3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929AF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4FB38C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pomiar rezystancji uziemień ochrony przeciwporażeniowej i odgromowej,</w:t>
                  </w:r>
                </w:p>
              </w:tc>
            </w:tr>
            <w:tr w:rsidR="006F7894" w14:paraId="04CE33B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CC9D6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F2D9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45DEE5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4982A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mocowanie przewodów roboczych i ich łączenie,</w:t>
                  </w:r>
                </w:p>
              </w:tc>
            </w:tr>
            <w:tr w:rsidR="006F7894" w14:paraId="4E8AA6A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3A12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9C6D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EA53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15DB4B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e) wielkość zwisów przewodów roboczych.</w:t>
                  </w:r>
                </w:p>
              </w:tc>
            </w:tr>
            <w:tr w:rsidR="006F7894" w14:paraId="21D5F6A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296AA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C814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82BA7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1F7B9D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Linie kablowe – sprawdzeniu i badaniom podlegają między innymi:</w:t>
                  </w:r>
                </w:p>
              </w:tc>
            </w:tr>
            <w:tr w:rsidR="006F7894" w14:paraId="3FD5F3D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321A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DFE98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CF6A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BEE14D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 trasy rowów kablowych w stosunku do projektowanych przebiegów,</w:t>
                  </w:r>
                </w:p>
              </w:tc>
            </w:tr>
            <w:tr w:rsidR="006F7894" w14:paraId="246445C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8EAD5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55B1CA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2660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0031D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głębokości ułożenia kabli i osłon rurowych,</w:t>
                  </w:r>
                </w:p>
              </w:tc>
            </w:tr>
            <w:tr w:rsidR="006F7894" w14:paraId="6029D75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5BFC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2A2E7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6A0BE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1745C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tabliczki informacyjne stosowane na kablach,</w:t>
                  </w:r>
                </w:p>
              </w:tc>
            </w:tr>
            <w:tr w:rsidR="006F7894" w14:paraId="52CAD31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82B35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DE65F9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AD38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90D1BB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zagęszczenie gruntu i rozplantowanie nadmiaru gruntu w obrębie prowadzonych prac,</w:t>
                  </w:r>
                </w:p>
              </w:tc>
            </w:tr>
            <w:tr w:rsidR="006F7894" w14:paraId="279EE47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100EB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2412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A3C8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FD158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e) posadowienie kablowych rozdzielnic szafowych i szafek pomiarowych nn.</w:t>
                  </w:r>
                </w:p>
              </w:tc>
            </w:tr>
            <w:tr w:rsidR="006F7894" w14:paraId="4E9D4E6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EF48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8D13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AE03F7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DAF95E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Linie kablowe nn – badania podstawowe (dla wszystkich budowanych i przebudowanych odcinków kablowych) obejmują:</w:t>
                  </w:r>
                </w:p>
              </w:tc>
            </w:tr>
            <w:tr w:rsidR="006F7894" w14:paraId="7BF5946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D6D68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01F6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28F8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8522F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 pomiar rezystancji uziemień ochrony przeciwporażeniowej i odgromowej,</w:t>
                  </w:r>
                </w:p>
              </w:tc>
            </w:tr>
            <w:tr w:rsidR="006F7894" w14:paraId="3BE636C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A867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5374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78E6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E711D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pomiar skuteczności ochrony przeciwporażeniowej dla nowych kablowych rozdzielnic szafowych i szafek pomiarowych nn,</w:t>
                  </w:r>
                </w:p>
              </w:tc>
            </w:tr>
            <w:tr w:rsidR="006F7894" w14:paraId="5561F28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F866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649DD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77129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8CECB6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pomiar rezystancji izolacji kabli do 1 kV,</w:t>
                  </w:r>
                </w:p>
              </w:tc>
            </w:tr>
            <w:tr w:rsidR="006F7894" w14:paraId="1C3F2DA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A150C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A3A25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73C6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5AEC8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pomiar rezystancji lub ciągłości żył roboczych.</w:t>
                  </w:r>
                </w:p>
              </w:tc>
            </w:tr>
            <w:tr w:rsidR="006F7894" w14:paraId="20088F8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781B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C9053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DA6C8B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2EE9C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Wszelkie badania powinny być wykonane przez osoby posiadające właściwe uprawnienia kwalifikacyjne. Protokoły z badań diagnostycznych należy dostarczyć w formie pliku elektronicznego z aparatury pomiarowej oraz w formie protokołu papierowego z oceną badania i podpisem osoby uprawnionej.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Próby i badania dla linii kablowych WN i SN należy wykonywać zgodnie z „Instrukcją badania linii kablowych WN i SN” obowiązującą w Energa-Operator S.A.</w:t>
                  </w:r>
                </w:p>
              </w:tc>
            </w:tr>
            <w:tr w:rsidR="006F7894" w14:paraId="334E937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79C2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EDAD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E2CF1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EF449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Stacje transformatorowe – sprawdzeniu i badaniom podlegają:</w:t>
                  </w:r>
                </w:p>
              </w:tc>
            </w:tr>
            <w:tr w:rsidR="006F7894" w14:paraId="5F88BD9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B713A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39EBA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D2B8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DC7BDF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a) rozdzielnice nn,</w:t>
                  </w:r>
                </w:p>
              </w:tc>
            </w:tr>
            <w:tr w:rsidR="006F7894" w14:paraId="2DB4C3D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EA18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E6933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9F45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0FFEF5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b) pomiar rezystancji uziemień ochrony przeciwporażeniowej i odgromowej,</w:t>
                  </w:r>
                </w:p>
              </w:tc>
            </w:tr>
            <w:tr w:rsidR="006F7894" w14:paraId="04E718D1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C8CEFE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B9A43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E9A5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2ED5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c) posadowienie słupów (właściwe ustojowanie zależne od kategorii gruntu),</w:t>
                  </w:r>
                </w:p>
              </w:tc>
            </w:tr>
            <w:tr w:rsidR="006F7894" w14:paraId="1F7264D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FBBFB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CB4C8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471D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F72C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d) posadowienie kablowych rozdzielnic szafowych naziemnych.</w:t>
                  </w:r>
                </w:p>
              </w:tc>
            </w:tr>
            <w:tr w:rsidR="006F7894" w14:paraId="5DEAAA7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3DA0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F5E42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6FFA86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Przedstawiciel Zamawiającego jest uprawniony do dokonywania kontroli, badań i pomiarów.</w:t>
                  </w:r>
                </w:p>
              </w:tc>
            </w:tr>
          </w:tbl>
          <w:p w14:paraId="0E9B6603" w14:textId="77777777" w:rsidR="006F7894" w:rsidRDefault="006F7894">
            <w:pPr>
              <w:spacing w:line="1" w:lineRule="auto"/>
            </w:pPr>
          </w:p>
        </w:tc>
      </w:tr>
      <w:tr w:rsidR="006F7894" w14:paraId="47F0BB1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5CA96" w14:textId="77777777" w:rsidR="006F7894" w:rsidRDefault="006F789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6F7894" w14:paraId="0979AA0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D9A7F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CC562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FD0BC2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8CC12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2D9B31F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CA011" w14:textId="77777777" w:rsidR="006F78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577A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ROBÓT BUDOWLANYCH</w:t>
                  </w:r>
                </w:p>
              </w:tc>
            </w:tr>
            <w:tr w:rsidR="006F7894" w14:paraId="6A5440FA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84F0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5BD2BF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B0CD1E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B9C8AC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4A8A4D4C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DB68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F13C1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85C959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Ze względu na specyfikę robót budowlanych mogą być przeprowadzane następujące odbiory:</w:t>
                  </w:r>
                </w:p>
              </w:tc>
            </w:tr>
            <w:tr w:rsidR="006F7894" w14:paraId="45847DFB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4411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01D91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1F0A4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A9A0A4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częściowy lub odbiór etapowy.</w:t>
                  </w:r>
                </w:p>
              </w:tc>
            </w:tr>
            <w:tr w:rsidR="006F7894" w14:paraId="185D9E5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E1EE3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B5F69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080CEC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E4820A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robót zanikających lub ulegających zakryciu.</w:t>
                  </w:r>
                </w:p>
              </w:tc>
            </w:tr>
            <w:tr w:rsidR="006F7894" w14:paraId="1B743D7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027E0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6A60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C125E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95FFC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techniczny.</w:t>
                  </w:r>
                </w:p>
              </w:tc>
            </w:tr>
            <w:tr w:rsidR="006F7894" w14:paraId="63D052A3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6AC7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3077A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2C0A4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52DF1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końcowy.</w:t>
                  </w:r>
                </w:p>
              </w:tc>
            </w:tr>
            <w:tr w:rsidR="006F7894" w14:paraId="53176968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F1A1F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9E81C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6A53A3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Każdy z wymienionych w pkt 1 odbiorów realizowany jest na podstawie zgłoszenia Wykonawcy.</w:t>
                  </w:r>
                </w:p>
              </w:tc>
            </w:tr>
            <w:tr w:rsidR="006F7894" w14:paraId="6188A140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33A8C7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DEA6A6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BE54D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techniczny przeprowadza się po zakończeniu robót budowlanych na pisemny wniosek Wykonawcy wg warunków zawartych w umowie o wykonanie robót budowlanych.</w:t>
                  </w:r>
                </w:p>
              </w:tc>
            </w:tr>
            <w:tr w:rsidR="006F7894" w14:paraId="030123C5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9EEBC4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C79E09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6A552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końcowy przeprowadza się po pozytywnym odbiorze technicznym oraz po dostarczeniu wszystkich, wskazanych na odbiorze technicznym, brakujących dokumentów.</w:t>
                  </w:r>
                </w:p>
              </w:tc>
            </w:tr>
            <w:tr w:rsidR="006F7894" w14:paraId="41CBA62D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5DC1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9A0A13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13499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 odbioru technicznego Wykonawca jest obowiązany przygotować:</w:t>
                  </w:r>
                </w:p>
              </w:tc>
            </w:tr>
            <w:tr w:rsidR="006F7894" w14:paraId="7C3EAC89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B2E8F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FEC5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A0684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8D20A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Dokumentację powykonawczą obejmującą wprowadzone zmiany w trakcie wykonywania robót budowlanych, przystosowaną do formatu A4, zgodną z „Wytycznymi dla Wykonawców w zakresie zasad odbioru robót budowlanych” dostępnymi na stronie internetowej Zamawiającego.</w:t>
                  </w:r>
                </w:p>
              </w:tc>
            </w:tr>
            <w:tr w:rsidR="006F7894" w14:paraId="3FD4EC02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DFAF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248BA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ECBD5F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29A905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Geodezyjne operaty powykonawcze położenia obiektu budowlanego w terenie – zarówno w wersji papierowej jak i elektronicznej. Wersje elektroniczną należy dostarczyć na płycie CD/DVD opisanej nazwą „operat powykonawczy” oraz adresem zamówienia i numerem umowy. Elementy projektowe mają zostać wrysowane cyfrowo w układzie współrzędnych WGS „2000” na warstwie/-ach o nazwie – numer OBI-opis. W przypadku gdy ośrodki geodezyjne nie posiadają mapy cyfrowej w ww. układzie WGS „2000” dopuszcza się dostarczenie mapy w układzie WGS 1965 strefa 2.</w:t>
                  </w:r>
                </w:p>
                <w:p w14:paraId="744617E7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Dostarczane pliki *.dxf winny być zapisane w formacie Autodesk AutoCAD i zawierać współrzędne geodezyjne związane tylko i wyłącznie z inwentaryzacją powykonawczą (pomiarem) danego obiektu elektroenergetycznego. W nazwach plików oraz w nazwach warstw nie należy stosować polskich znaków. Punkty na mapie odzwierciedlające lokalizację stanowisk słupowych należy łączyć linią ciągłą (nie należy przedstawiać napowietrznego ciągu liniowego w formie tylko samych stanowisk słupowych). Kable elektroenergetyczne należy wkreślać w formie polilinii. Mufy kablowe należy oznaczać w sposób czytelny. Rury osłonowe należy wkreślać liniami innego koloru niż linie elektroenergetyczne lub w sposób umożliwiający ich jednoznaczną identyfikację. Stacje transformatorowe WN/SN (budynki, fundamenty pod konstrukcje urządzeń aparatury WN, maszty oraz ciągi komunikacyjne, ogrodzenie), stacje transformatorowe SN/nn, rozdzielnice RS, rozgałęźniki kablowe SN oraz złącza 0,4 kV winny posiadać zaznaczony kompletny obrys na mapie.</w:t>
                  </w:r>
                </w:p>
                <w:p w14:paraId="400FF91F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Geodezyjne operaty powykonawcze Wykonawca dostarczy wg warunków zawartych w umowie o wykonanie robót budowlanych.</w:t>
                  </w:r>
                </w:p>
              </w:tc>
            </w:tr>
          </w:tbl>
          <w:p w14:paraId="666EE915" w14:textId="77777777" w:rsidR="006F7894" w:rsidRDefault="006F7894">
            <w:pPr>
              <w:spacing w:line="1" w:lineRule="auto"/>
            </w:pPr>
          </w:p>
        </w:tc>
      </w:tr>
      <w:tr w:rsidR="006F7894" w14:paraId="0165D58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67A35" w14:textId="77777777" w:rsidR="006F7894" w:rsidRDefault="006F7894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49"/>
              <w:gridCol w:w="10674"/>
            </w:tblGrid>
            <w:tr w:rsidR="006F7894" w14:paraId="0AB7CDFA" w14:textId="77777777">
              <w:tc>
                <w:tcPr>
                  <w:tcW w:w="3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B321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106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4CCF41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0A8D8966" w14:textId="77777777">
              <w:tc>
                <w:tcPr>
                  <w:tcW w:w="3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5AFBC" w14:textId="77777777" w:rsidR="006F78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F)</w:t>
                  </w:r>
                </w:p>
              </w:tc>
              <w:tc>
                <w:tcPr>
                  <w:tcW w:w="106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396D1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SZKOLENIA DLA NOWYCH URZĄDZEŃ</w:t>
                  </w:r>
                </w:p>
              </w:tc>
            </w:tr>
            <w:tr w:rsidR="006F7894" w14:paraId="45633565" w14:textId="77777777">
              <w:tc>
                <w:tcPr>
                  <w:tcW w:w="3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DCCDBE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1067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DE8A8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5FE47A23" w14:textId="77777777">
              <w:trPr>
                <w:trHeight w:val="241"/>
              </w:trPr>
              <w:tc>
                <w:tcPr>
                  <w:tcW w:w="1102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43EA8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zobowiązany jest do organizacji szkoleń w zakresie nowych urządzeń, dotychczas niestosowanych w sieci Zamawiającego.</w:t>
                  </w:r>
                </w:p>
              </w:tc>
            </w:tr>
            <w:tr w:rsidR="006F7894" w14:paraId="687A190F" w14:textId="77777777">
              <w:trPr>
                <w:trHeight w:val="230"/>
              </w:trPr>
              <w:tc>
                <w:tcPr>
                  <w:tcW w:w="11023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587" w:type="dxa"/>
                    <w:jc w:val="center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  <w:gridCol w:w="4368"/>
                    <w:gridCol w:w="1402"/>
                    <w:gridCol w:w="4368"/>
                  </w:tblGrid>
                  <w:tr w:rsidR="006F7894" w14:paraId="261ACCD8" w14:textId="77777777">
                    <w:trPr>
                      <w:jc w:val="center"/>
                    </w:trPr>
                    <w:tc>
                      <w:tcPr>
                        <w:tcW w:w="4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B2E7904" w14:textId="77777777" w:rsidR="006F7894" w:rsidRDefault="00000000">
                        <w:pPr>
                          <w:jc w:val="center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L.P.</w:t>
                        </w: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0E5624D" w14:textId="77777777" w:rsidR="006F7894" w:rsidRDefault="00000000">
                        <w:pPr>
                          <w:jc w:val="center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TYP URZĄDZENIA/APARATU DLA KTÓREGO WYMAGANE JEST SZKOLENIE</w:t>
                        </w:r>
                      </w:p>
                    </w:tc>
                    <w:tc>
                      <w:tcPr>
                        <w:tcW w:w="14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AF8E144" w14:textId="77777777" w:rsidR="006F7894" w:rsidRDefault="00000000">
                        <w:pPr>
                          <w:jc w:val="center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ILOŚĆ OSÓB OBJĘTYCH SZKOLENIEM</w:t>
                        </w: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8E6B782" w14:textId="77777777" w:rsidR="006F7894" w:rsidRDefault="00000000">
                        <w:pPr>
                          <w:jc w:val="center"/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 xml:space="preserve">ZAKRES SZKOLENIA </w:t>
                        </w:r>
                      </w:p>
                    </w:tc>
                  </w:tr>
                  <w:tr w:rsidR="006F7894" w14:paraId="44E8A78C" w14:textId="77777777">
                    <w:trPr>
                      <w:jc w:val="center"/>
                    </w:trPr>
                    <w:tc>
                      <w:tcPr>
                        <w:tcW w:w="4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D315368" w14:textId="77777777" w:rsidR="006F78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1.</w:t>
                        </w: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1859ADED" w14:textId="77777777" w:rsidR="006F7894" w:rsidRDefault="006F789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14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721B5D" w14:textId="77777777" w:rsidR="006F7894" w:rsidRDefault="006F789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B909674" w14:textId="77777777" w:rsidR="006F7894" w:rsidRDefault="006F789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</w:tr>
                  <w:tr w:rsidR="006F7894" w14:paraId="22BFEB23" w14:textId="77777777">
                    <w:trPr>
                      <w:jc w:val="center"/>
                    </w:trPr>
                    <w:tc>
                      <w:tcPr>
                        <w:tcW w:w="449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C7083AC" w14:textId="77777777" w:rsidR="006F789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2.</w:t>
                        </w: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37820D8" w14:textId="77777777" w:rsidR="006F7894" w:rsidRDefault="006F789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1402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290E39F" w14:textId="77777777" w:rsidR="006F7894" w:rsidRDefault="006F789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  <w:tc>
                      <w:tcPr>
                        <w:tcW w:w="4368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B792CFE" w14:textId="77777777" w:rsidR="006F7894" w:rsidRDefault="006F7894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</w:p>
                    </w:tc>
                  </w:tr>
                </w:tbl>
                <w:p w14:paraId="37AC4FB1" w14:textId="77777777" w:rsidR="006F7894" w:rsidRDefault="006F7894">
                  <w:pPr>
                    <w:spacing w:line="1" w:lineRule="auto"/>
                  </w:pPr>
                </w:p>
              </w:tc>
            </w:tr>
          </w:tbl>
          <w:p w14:paraId="2F203389" w14:textId="77777777" w:rsidR="006F7894" w:rsidRDefault="006F7894">
            <w:pPr>
              <w:spacing w:line="1" w:lineRule="auto"/>
            </w:pPr>
          </w:p>
        </w:tc>
      </w:tr>
      <w:tr w:rsidR="006F7894" w14:paraId="72C12A52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C7B53" w14:textId="77777777" w:rsidR="006F7894" w:rsidRDefault="006F7894">
            <w:pPr>
              <w:rPr>
                <w:vanish/>
              </w:rPr>
            </w:pPr>
          </w:p>
          <w:tbl>
            <w:tblPr>
              <w:tblOverlap w:val="never"/>
              <w:tblW w:w="11021" w:type="dxa"/>
              <w:tblLayout w:type="fixed"/>
              <w:tblLook w:val="01E0" w:firstRow="1" w:lastRow="1" w:firstColumn="1" w:lastColumn="1" w:noHBand="0" w:noVBand="0"/>
            </w:tblPr>
            <w:tblGrid>
              <w:gridCol w:w="352"/>
              <w:gridCol w:w="352"/>
              <w:gridCol w:w="352"/>
              <w:gridCol w:w="9965"/>
            </w:tblGrid>
            <w:tr w:rsidR="006F7894" w14:paraId="004EDAE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3E13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4CE68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F3F54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D414B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653AB156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07EBF" w14:textId="77777777" w:rsidR="006F789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G)</w:t>
                  </w:r>
                </w:p>
              </w:tc>
              <w:tc>
                <w:tcPr>
                  <w:tcW w:w="10669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B5363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6F7894" w14:paraId="30DD6C7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22F2C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87949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1B83E" w14:textId="77777777" w:rsidR="006F7894" w:rsidRDefault="006F7894">
                  <w:pPr>
                    <w:spacing w:line="1" w:lineRule="auto"/>
                    <w:jc w:val="both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5EA62" w14:textId="77777777" w:rsidR="006F7894" w:rsidRDefault="006F7894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  <w:tr w:rsidR="006F7894" w14:paraId="3572298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81523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6FA0C1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6D911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Wykonawca zobowiązany jest do przestrzegania postanowień zawartych m.in. w:</w:t>
                  </w:r>
                </w:p>
              </w:tc>
            </w:tr>
            <w:tr w:rsidR="006F7894" w14:paraId="7718A2A7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1184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C767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A836E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113FC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Standardach technicznych w Energa-Operator S.A. i wytycznych Zamawiającego dostępnych na żądanie Wykonawcy w siedzibie Zamawiającego oraz na stronie internetowej Zamawiającego,</w:t>
                  </w:r>
                </w:p>
              </w:tc>
            </w:tr>
            <w:tr w:rsidR="006F7894" w14:paraId="09DFF66F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4E778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09161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660537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2D3B1" w14:textId="77777777" w:rsidR="006F7894" w:rsidRDefault="00000000">
                  <w:pPr>
                    <w:jc w:val="both"/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Instrukcjach Zamawiającego dostępnych na żądanie Wykonawcy w siedzibie Zamawiającego oraz na stronie internetowej Zamawiającego.</w:t>
                  </w:r>
                </w:p>
              </w:tc>
            </w:tr>
            <w:tr w:rsidR="006F7894" w14:paraId="6383C39E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DBE96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57E85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17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3A23D" w14:textId="77777777" w:rsidR="006F789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6F7894" w14:paraId="3463D674" w14:textId="77777777"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46CD9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00A29D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3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B3C72" w14:textId="77777777" w:rsidR="006F7894" w:rsidRDefault="006F7894">
                  <w:pPr>
                    <w:spacing w:line="1" w:lineRule="auto"/>
                  </w:pPr>
                </w:p>
              </w:tc>
              <w:tc>
                <w:tcPr>
                  <w:tcW w:w="99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FAD254" w14:textId="77777777" w:rsidR="006F7894" w:rsidRDefault="006F7894">
                  <w:pPr>
                    <w:rPr>
                      <w:rFonts w:ascii="Tahoma" w:eastAsia="Tahoma" w:hAnsi="Tahoma" w:cs="Tahoma"/>
                      <w:color w:val="000000"/>
                    </w:rPr>
                  </w:pPr>
                </w:p>
              </w:tc>
            </w:tr>
          </w:tbl>
          <w:p w14:paraId="7526F63B" w14:textId="77777777" w:rsidR="006F7894" w:rsidRDefault="006F7894">
            <w:pPr>
              <w:spacing w:line="1" w:lineRule="auto"/>
            </w:pPr>
          </w:p>
        </w:tc>
      </w:tr>
      <w:tr w:rsidR="006F7894" w14:paraId="0212D889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17369" w14:textId="77777777" w:rsidR="006F7894" w:rsidRDefault="006F789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025"/>
            </w:tblGrid>
            <w:tr w:rsidR="006F7894" w14:paraId="6D33311C" w14:textId="77777777">
              <w:tc>
                <w:tcPr>
                  <w:tcW w:w="1102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58B71" w14:textId="77777777" w:rsidR="006F7894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6F7894" w14:paraId="6E4FCD4B" w14:textId="77777777">
              <w:tc>
                <w:tcPr>
                  <w:tcW w:w="11025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8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85"/>
                  </w:tblGrid>
                  <w:tr w:rsidR="006F7894" w14:paraId="352BCF72" w14:textId="77777777">
                    <w:tc>
                      <w:tcPr>
                        <w:tcW w:w="110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102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1025"/>
                        </w:tblGrid>
                        <w:tr w:rsidR="006F7894" w14:paraId="12A99448" w14:textId="77777777">
                          <w:tc>
                            <w:tcPr>
                              <w:tcW w:w="11025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5FEFEED0" w14:textId="77777777" w:rsidR="006F7894" w:rsidRDefault="006F7894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0EAA4528" w14:textId="77777777" w:rsidR="006F7894" w:rsidRDefault="006F7894">
                        <w:pPr>
                          <w:spacing w:line="1" w:lineRule="auto"/>
                        </w:pPr>
                      </w:p>
                    </w:tc>
                  </w:tr>
                </w:tbl>
                <w:p w14:paraId="6CC21FEE" w14:textId="77777777" w:rsidR="006F7894" w:rsidRDefault="006F7894">
                  <w:pPr>
                    <w:spacing w:line="1" w:lineRule="auto"/>
                  </w:pPr>
                </w:p>
              </w:tc>
            </w:tr>
          </w:tbl>
          <w:p w14:paraId="06839C61" w14:textId="77777777" w:rsidR="006F7894" w:rsidRDefault="006F7894">
            <w:pPr>
              <w:spacing w:line="1" w:lineRule="auto"/>
            </w:pPr>
          </w:p>
        </w:tc>
      </w:tr>
    </w:tbl>
    <w:p w14:paraId="2809A217" w14:textId="77777777" w:rsidR="0000658E" w:rsidRDefault="0000658E"/>
    <w:sectPr w:rsidR="0000658E" w:rsidSect="006F7894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07300" w14:textId="77777777" w:rsidR="0000658E" w:rsidRDefault="0000658E" w:rsidP="006F7894">
      <w:r>
        <w:separator/>
      </w:r>
    </w:p>
  </w:endnote>
  <w:endnote w:type="continuationSeparator" w:id="0">
    <w:p w14:paraId="7558776E" w14:textId="77777777" w:rsidR="0000658E" w:rsidRDefault="0000658E" w:rsidP="006F7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6F7894" w14:paraId="1794A66A" w14:textId="77777777">
      <w:trPr>
        <w:trHeight w:val="566"/>
        <w:hidden/>
      </w:trPr>
      <w:tc>
        <w:tcPr>
          <w:tcW w:w="11400" w:type="dxa"/>
        </w:tcPr>
        <w:p w14:paraId="3BFBFF47" w14:textId="77777777" w:rsidR="006F7894" w:rsidRDefault="006F7894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6F7894" w14:paraId="0EE9B6D3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6F7894" w14:paraId="52237200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4D7D11DF" w14:textId="77777777" w:rsidR="006F7894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robót budowlanych: Opracował: Katarzyna Lewanczyk, tel.: ...................</w:t>
                      </w:r>
                    </w:p>
                  </w:tc>
                </w:tr>
              </w:tbl>
              <w:p w14:paraId="34D9499C" w14:textId="77777777" w:rsidR="006F7894" w:rsidRDefault="006F7894">
                <w:pPr>
                  <w:spacing w:line="1" w:lineRule="auto"/>
                </w:pPr>
              </w:p>
            </w:tc>
          </w:tr>
        </w:tbl>
        <w:p w14:paraId="37176544" w14:textId="77777777" w:rsidR="006F7894" w:rsidRDefault="006F789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13919" w14:textId="77777777" w:rsidR="0000658E" w:rsidRDefault="0000658E" w:rsidP="006F7894">
      <w:r>
        <w:separator/>
      </w:r>
    </w:p>
  </w:footnote>
  <w:footnote w:type="continuationSeparator" w:id="0">
    <w:p w14:paraId="4925DBAD" w14:textId="77777777" w:rsidR="0000658E" w:rsidRDefault="0000658E" w:rsidP="006F7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5C6D8" w14:textId="77777777" w:rsidR="006F7894" w:rsidRDefault="006F7894"/>
  <w:tbl>
    <w:tblPr>
      <w:tblW w:w="1140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1400"/>
    </w:tblGrid>
    <w:tr w:rsidR="006F7894" w14:paraId="7F86F913" w14:textId="77777777">
      <w:trPr>
        <w:trHeight w:val="1133"/>
        <w:hidden/>
      </w:trPr>
      <w:tc>
        <w:tcPr>
          <w:tcW w:w="11400" w:type="dxa"/>
        </w:tcPr>
        <w:p w14:paraId="741A2422" w14:textId="77777777" w:rsidR="006F7894" w:rsidRDefault="006F7894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6F7894" w14:paraId="76856261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9E91A20" w14:textId="119B431D" w:rsidR="006F7894" w:rsidRDefault="000C11B9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526E82CD" wp14:editId="02AF13E7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582548475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619C9B71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749CC44B" wp14:editId="3BD5C56F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6E9BF525" w14:textId="77777777" w:rsidR="006F789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S.A.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0187D22" w14:textId="77777777" w:rsidR="006F7894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6F7894" w14:paraId="0F6AD618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761C2C21" w14:textId="77777777" w:rsidR="006F7894" w:rsidRDefault="006F7894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31D5E8CC" w14:textId="77777777" w:rsidR="006F789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650A8DB" w14:textId="77777777" w:rsidR="006F789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OBI/36/2503378</w:t>
                </w:r>
              </w:p>
            </w:tc>
          </w:tr>
        </w:tbl>
        <w:p w14:paraId="10A40600" w14:textId="77777777" w:rsidR="006F7894" w:rsidRDefault="006F789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894"/>
    <w:rsid w:val="0000658E"/>
    <w:rsid w:val="000C11B9"/>
    <w:rsid w:val="006F7894"/>
    <w:rsid w:val="009D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09C577"/>
  <w15:docId w15:val="{9770D20B-0339-4596-9233-FAAF7461F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6F78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3096</Words>
  <Characters>18580</Characters>
  <Application>Microsoft Office Word</Application>
  <DocSecurity>0</DocSecurity>
  <Lines>154</Lines>
  <Paragraphs>43</Paragraphs>
  <ScaleCrop>false</ScaleCrop>
  <Company/>
  <LinksUpToDate>false</LinksUpToDate>
  <CharactersWithSpaces>21633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Lewanczyk Katarzyna</dc:creator>
  <cp:keywords/>
  <dc:description/>
  <cp:lastModifiedBy>Lewanczyk Katarzyna</cp:lastModifiedBy>
  <cp:revision>2</cp:revision>
  <dcterms:created xsi:type="dcterms:W3CDTF">2026-01-12T09:25:00Z</dcterms:created>
  <dcterms:modified xsi:type="dcterms:W3CDTF">2026-01-12T09:25:00Z</dcterms:modified>
</cp:coreProperties>
</file>